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13" w:rsidRPr="00F86613" w:rsidRDefault="00F86613" w:rsidP="00F86613">
      <w:pPr>
        <w:spacing w:before="75" w:after="225" w:line="240" w:lineRule="auto"/>
        <w:outlineLvl w:val="0"/>
        <w:rPr>
          <w:rFonts w:ascii="Arial" w:eastAsia="Times New Roman" w:hAnsi="Arial" w:cs="Arial"/>
          <w:b/>
          <w:bCs/>
          <w:color w:val="BF374B"/>
          <w:kern w:val="36"/>
          <w:sz w:val="36"/>
          <w:szCs w:val="36"/>
          <w:lang w:eastAsia="ru-RU"/>
        </w:rPr>
      </w:pPr>
      <w:r w:rsidRPr="00F86613">
        <w:rPr>
          <w:rFonts w:ascii="Arial" w:eastAsia="Times New Roman" w:hAnsi="Arial" w:cs="Arial"/>
          <w:b/>
          <w:bCs/>
          <w:color w:val="BF374B"/>
          <w:kern w:val="36"/>
          <w:sz w:val="36"/>
          <w:szCs w:val="36"/>
          <w:lang w:eastAsia="ru-RU"/>
        </w:rPr>
        <w:t>Устав Воронежской области от 7 июня 2006 г. (с изменениями и дополнениями)</w:t>
      </w:r>
    </w:p>
    <w:p w:rsidR="00F86613" w:rsidRPr="00F86613" w:rsidRDefault="00F86613" w:rsidP="00F86613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56.</w:t>
      </w: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Полномочия органов государственной власти Воронежской области в сфере местного самоуправления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полномочиям органов государственной власти Воронежской области в сфере местного самоуправления относятся: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правовое регулирование вопросов организации местного самоуправления в Воронежской области в случаях, определенных федеральным законодательством;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обеспечение соответствия законов Воронежской области о местном самоуправлении </w:t>
      </w:r>
      <w:hyperlink r:id="rId5" w:history="1">
        <w:r w:rsidRPr="00F86613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Конституции</w:t>
        </w:r>
      </w:hyperlink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и федеральным законам;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передача объектов государственной собственности Воронежской области в муниципальную собственность в порядке, предусмотренном действующим законодательством;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регулирование отношений между областным бюджетом Воронежской области и местными бюджетами;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установление и обеспечение областных минимальных социальных стандартов и социальных норм;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обеспечение сбалансированности минимальных местных бюджетов на основе нормативов минимальной бюджетной обеспеченности;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обеспечение гарантий финансовой самостоятельности местного самоуправления, оказание финансовой поддержки муниципальным образованиям;</w:t>
      </w:r>
    </w:p>
    <w:p w:rsidR="00F86613" w:rsidRPr="00F86613" w:rsidRDefault="00F86613" w:rsidP="00F8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Информация об изменениях: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6" w:anchor="block_151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Законом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Воронежской области от 1 декабря 2014 г. N 165-ОЗ в пункт 8 статьи 56 главы 4 настоящего Устава внесены изменения, </w:t>
      </w:r>
      <w:hyperlink r:id="rId7" w:anchor="block_2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вступающие в силу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по истечении 10 дней со дня </w:t>
      </w:r>
      <w:hyperlink r:id="rId8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названного Закона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9" w:anchor="block_5608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См. текст пункта в предыдущей редакции</w:t>
        </w:r>
      </w:hyperlink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участие в решении вопросов местного значения путем реализации государственных программ Воронежской области;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наделение органов местного самоуправления законом Воронежской области отдельными государственными полномочиями, передача материальных и финансовых средств, необходимых для осуществления переданных государственных полномочий, контроль их реализации;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компенсация увеличения расходов или уменьшения доходов местных бюджетов, возникших в результате принятия нормативных правовых актов органами государственной власти Воронежской области;</w:t>
      </w:r>
    </w:p>
    <w:p w:rsidR="00F86613" w:rsidRPr="00F86613" w:rsidRDefault="00F86613" w:rsidP="00F8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Информация об изменениях: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0" w:anchor="block_152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Законом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Воронежской области от 1 декабря 2014 г. N 165-ОЗ в пункт 11 статьи 56 главы 4 настоящего Устава внесены изменения, </w:t>
      </w:r>
      <w:hyperlink r:id="rId11" w:anchor="block_2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вступающие в силу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по истечении 10 дней со дня </w:t>
      </w:r>
      <w:hyperlink r:id="rId12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названного Закона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3" w:anchor="block_5611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См. текст пункта в предыдущей редакции</w:t>
        </w:r>
      </w:hyperlink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утверждение государственных программ Воронежской области, предусматривающих мероприятия по развитию местного самоуправления в Воронежской области, оказание методической помощи органам местного самоуправления в их деятельности;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защита прав граждан на осуществление местного самоуправления;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образование, объединение, преобразование, упразднение муниципальных образований, установление и изменение их границ и наименований;</w:t>
      </w:r>
    </w:p>
    <w:p w:rsidR="00F86613" w:rsidRPr="00F86613" w:rsidRDefault="00F86613" w:rsidP="00F8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Информация об изменениях: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4" w:anchor="block_153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Законом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Воронежской области от 1 декабря 2014 г. N 165-ОЗ в пункт 14 статьи 56 главы 4 настоящего Устава внесены изменения, </w:t>
      </w:r>
      <w:hyperlink r:id="rId15" w:anchor="block_2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вступающие в силу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по истечении 10 дней со дня </w:t>
      </w:r>
      <w:hyperlink r:id="rId16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названного Закона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7" w:anchor="block_5614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См. текст пункта в предыдущей редакции</w:t>
        </w:r>
      </w:hyperlink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наделение муниципальных образований статусом муниципального района, городского округа, городского округа с внутригородским делением, внутригородского района, городского или сельского поселения;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установление порядка проведения местных референдумов, муниципальных выборов и отзыва выборных лиц, в пределах полномочий, определенных федеральным законодательством;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прекращение полномочий представительного органа местного самоуправления или главы муниципального образования в случаях, установленных федеральным законом;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законодательное регулирование муниципальной службы в соответствии с федеральным законодательством;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принятие законов Воронежской области об административных правонарушениях по вопросам, связанным с осуществлением местного самоуправления;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установление ответственности за неисполнение муниципальных нормативных правовых актов;</w:t>
      </w:r>
    </w:p>
    <w:p w:rsidR="00F86613" w:rsidRPr="00F86613" w:rsidRDefault="00F86613" w:rsidP="00F8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Информация об изменениях: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8" w:anchor="block_111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Законом</w:t>
        </w:r>
      </w:hyperlink>
      <w:r w:rsidRPr="00F86613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Воронежской области от 26 мая 2009 г. N 60-ОЗ пункт 20 статьи 56 настоящего Устава изложен в новой редакции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9" w:anchor="block_5620" w:history="1">
        <w:r w:rsidRPr="00F86613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Cм. текст пункта в предыдущей редакции</w:t>
        </w:r>
      </w:hyperlink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организация и ведение регистра муниципальных нормативных правовых актов;</w:t>
      </w:r>
    </w:p>
    <w:p w:rsidR="00F86613" w:rsidRPr="00F86613" w:rsidRDefault="00F86613" w:rsidP="00F86613">
      <w:pPr>
        <w:spacing w:after="15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иные вопросы, отнесенные к компетенции органов государственной власти Воронежской области федеральными законами.</w:t>
      </w:r>
    </w:p>
    <w:p w:rsidR="00F86613" w:rsidRPr="00F86613" w:rsidRDefault="00F86613" w:rsidP="00F86613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6613" w:rsidRPr="00F86613" w:rsidRDefault="00F86613" w:rsidP="00F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613" w:rsidRPr="00F86613" w:rsidRDefault="00F86613" w:rsidP="00F86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939"/>
        <w:gridCol w:w="4223"/>
      </w:tblGrid>
      <w:tr w:rsidR="00F86613" w:rsidRPr="00F86613" w:rsidTr="00F86613">
        <w:trPr>
          <w:jc w:val="center"/>
        </w:trPr>
        <w:tc>
          <w:tcPr>
            <w:tcW w:w="2250" w:type="pct"/>
            <w:hideMark/>
          </w:tcPr>
          <w:p w:rsidR="00F86613" w:rsidRPr="00F86613" w:rsidRDefault="00F86613" w:rsidP="00F86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6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&lt;&lt; Статья 55. </w:t>
            </w:r>
            <w:r w:rsidRPr="00F86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0" w:history="1">
              <w:r w:rsidRPr="00F86613">
                <w:rPr>
                  <w:rFonts w:ascii="Arial" w:eastAsia="Times New Roman" w:hAnsi="Arial" w:cs="Arial"/>
                  <w:color w:val="144997"/>
                  <w:sz w:val="20"/>
                  <w:szCs w:val="20"/>
                  <w:u w:val="single"/>
                  <w:lang w:eastAsia="ru-RU"/>
                </w:rPr>
                <w:t>Право граждан на осуществление местного самоуправления</w:t>
              </w:r>
            </w:hyperlink>
          </w:p>
        </w:tc>
        <w:tc>
          <w:tcPr>
            <w:tcW w:w="500" w:type="pct"/>
            <w:hideMark/>
          </w:tcPr>
          <w:p w:rsidR="00F86613" w:rsidRPr="00F86613" w:rsidRDefault="00F86613" w:rsidP="00F866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hideMark/>
          </w:tcPr>
          <w:p w:rsidR="00F86613" w:rsidRPr="00F86613" w:rsidRDefault="00F86613" w:rsidP="00F866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6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Статья 57.  &gt;&gt;</w:t>
            </w:r>
            <w:r w:rsidRPr="00F86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1" w:history="1">
              <w:r w:rsidRPr="00F86613">
                <w:rPr>
                  <w:rFonts w:ascii="Arial" w:eastAsia="Times New Roman" w:hAnsi="Arial" w:cs="Arial"/>
                  <w:color w:val="144997"/>
                  <w:sz w:val="20"/>
                  <w:szCs w:val="20"/>
                  <w:u w:val="single"/>
                  <w:lang w:eastAsia="ru-RU"/>
                </w:rPr>
                <w:t>Вопросы местного значения муниципальных образований и наделение органов местного самоуправления отдельными государственными...</w:t>
              </w:r>
            </w:hyperlink>
          </w:p>
        </w:tc>
      </w:tr>
    </w:tbl>
    <w:p w:rsidR="00861213" w:rsidRDefault="00861213">
      <w:bookmarkStart w:id="0" w:name="_GoBack"/>
      <w:bookmarkEnd w:id="0"/>
    </w:p>
    <w:sectPr w:rsidR="008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A"/>
    <w:rsid w:val="00861213"/>
    <w:rsid w:val="009D665A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6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6613"/>
  </w:style>
  <w:style w:type="character" w:customStyle="1" w:styleId="apple-converted-space">
    <w:name w:val="apple-converted-space"/>
    <w:basedOn w:val="a0"/>
    <w:rsid w:val="00F86613"/>
  </w:style>
  <w:style w:type="paragraph" w:customStyle="1" w:styleId="s1">
    <w:name w:val="s_1"/>
    <w:basedOn w:val="a"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6613"/>
    <w:rPr>
      <w:color w:val="0000FF"/>
      <w:u w:val="single"/>
    </w:rPr>
  </w:style>
  <w:style w:type="paragraph" w:customStyle="1" w:styleId="s22">
    <w:name w:val="s_22"/>
    <w:basedOn w:val="a"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6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6613"/>
  </w:style>
  <w:style w:type="character" w:customStyle="1" w:styleId="apple-converted-space">
    <w:name w:val="apple-converted-space"/>
    <w:basedOn w:val="a0"/>
    <w:rsid w:val="00F86613"/>
  </w:style>
  <w:style w:type="paragraph" w:customStyle="1" w:styleId="s1">
    <w:name w:val="s_1"/>
    <w:basedOn w:val="a"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6613"/>
    <w:rPr>
      <w:color w:val="0000FF"/>
      <w:u w:val="single"/>
    </w:rPr>
  </w:style>
  <w:style w:type="paragraph" w:customStyle="1" w:styleId="s22">
    <w:name w:val="s_22"/>
    <w:basedOn w:val="a"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271062/" TargetMode="External"/><Relationship Id="rId13" Type="http://schemas.openxmlformats.org/officeDocument/2006/relationships/hyperlink" Target="http://base.garant.ru/18171071/" TargetMode="External"/><Relationship Id="rId18" Type="http://schemas.openxmlformats.org/officeDocument/2006/relationships/hyperlink" Target="http://base.garant.ru/1812737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stitution.garant.ru/region/ustav_voroneg/chapter/089b4a5b96814c6974a9dc40194feaf2/" TargetMode="External"/><Relationship Id="rId7" Type="http://schemas.openxmlformats.org/officeDocument/2006/relationships/hyperlink" Target="http://base.garant.ru/18171062/" TargetMode="External"/><Relationship Id="rId12" Type="http://schemas.openxmlformats.org/officeDocument/2006/relationships/hyperlink" Target="http://base.garant.ru/18271062/" TargetMode="External"/><Relationship Id="rId17" Type="http://schemas.openxmlformats.org/officeDocument/2006/relationships/hyperlink" Target="http://base.garant.ru/1817107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8271062/" TargetMode="External"/><Relationship Id="rId20" Type="http://schemas.openxmlformats.org/officeDocument/2006/relationships/hyperlink" Target="https://constitution.garant.ru/region/ustav_voroneg/chapter/0dacf58504c4847f1a1635db7227956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171062/" TargetMode="External"/><Relationship Id="rId11" Type="http://schemas.openxmlformats.org/officeDocument/2006/relationships/hyperlink" Target="http://base.garant.ru/18171062/" TargetMode="External"/><Relationship Id="rId5" Type="http://schemas.openxmlformats.org/officeDocument/2006/relationships/hyperlink" Target="https://constitution.garant.ru/rf/" TargetMode="External"/><Relationship Id="rId15" Type="http://schemas.openxmlformats.org/officeDocument/2006/relationships/hyperlink" Target="http://base.garant.ru/1817106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8171062/" TargetMode="External"/><Relationship Id="rId19" Type="http://schemas.openxmlformats.org/officeDocument/2006/relationships/hyperlink" Target="http://base.garant.ru/181559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171071/" TargetMode="External"/><Relationship Id="rId14" Type="http://schemas.openxmlformats.org/officeDocument/2006/relationships/hyperlink" Target="http://base.garant.ru/1817106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2021-01-20T08:38:00Z</dcterms:created>
  <dcterms:modified xsi:type="dcterms:W3CDTF">2021-01-20T08:38:00Z</dcterms:modified>
</cp:coreProperties>
</file>